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B2" w:rsidRDefault="00B27EB2" w:rsidP="00B27EB2">
      <w:pPr>
        <w:spacing w:after="0" w:line="240" w:lineRule="auto"/>
        <w:rPr>
          <w:rFonts w:ascii="Times New Roman" w:hAnsi="Times New Roman" w:cs="Times New Roman"/>
          <w:sz w:val="28"/>
          <w:szCs w:val="28"/>
        </w:rPr>
      </w:pPr>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2F3E45"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2F3E45"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2F3E45"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2F3E45"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hyperlink r:id="rId9"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hyperlink r:id="rId10"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r w:rsidR="002F3E45">
        <w:fldChar w:fldCharType="begin"/>
      </w:r>
      <w:r w:rsidR="002F3E45" w:rsidRPr="00DC30E8">
        <w:rPr>
          <w:lang w:val="kk-KZ"/>
        </w:rPr>
        <w:instrText>HYPERLINK "http://www.akorda.kz"</w:instrText>
      </w:r>
      <w:r w:rsidR="002F3E45">
        <w:fldChar w:fldCharType="separate"/>
      </w:r>
      <w:r w:rsidRPr="00164689">
        <w:rPr>
          <w:rStyle w:val="a3"/>
          <w:rFonts w:ascii="Times New Roman" w:eastAsia="Calibri" w:hAnsi="Times New Roman" w:cs="Times New Roman"/>
          <w:bCs/>
          <w:kern w:val="36"/>
          <w:sz w:val="28"/>
          <w:szCs w:val="28"/>
          <w:lang w:val="kk-KZ"/>
        </w:rPr>
        <w:t>http://www.akorda.kz</w:t>
      </w:r>
      <w:r w:rsidR="002F3E45">
        <w:fldChar w:fldCharType="end"/>
      </w:r>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2F3E45" w:rsidP="008661A3">
      <w:pPr>
        <w:spacing w:after="0" w:line="240" w:lineRule="auto"/>
        <w:jc w:val="both"/>
        <w:rPr>
          <w:rFonts w:ascii="Times New Roman" w:hAnsi="Times New Roman" w:cs="Times New Roman"/>
          <w:sz w:val="28"/>
          <w:szCs w:val="28"/>
          <w:lang w:val="kk-KZ"/>
        </w:rPr>
      </w:pPr>
      <w:hyperlink r:id="rId11"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2F3E45" w:rsidP="008661A3">
      <w:pPr>
        <w:spacing w:after="0" w:line="240" w:lineRule="auto"/>
        <w:jc w:val="both"/>
        <w:rPr>
          <w:rFonts w:ascii="Times New Roman" w:hAnsi="Times New Roman" w:cs="Times New Roman"/>
          <w:sz w:val="28"/>
          <w:szCs w:val="28"/>
          <w:lang w:val="kk-KZ"/>
        </w:rPr>
      </w:pPr>
      <w:hyperlink r:id="rId12" w:history="1">
        <w:r w:rsidR="00B27EB2" w:rsidRPr="00164689">
          <w:rPr>
            <w:rStyle w:val="a3"/>
            <w:rFonts w:ascii="Times New Roman" w:eastAsia="Calibri" w:hAnsi="Times New Roman" w:cs="Times New Roman"/>
            <w:sz w:val="28"/>
            <w:szCs w:val="28"/>
            <w:lang w:val="kk-KZ"/>
          </w:rPr>
          <w:t>http://www.rkcntidad.kz</w:t>
        </w:r>
      </w:hyperlink>
    </w:p>
    <w:p w:rsidR="00B27EB2" w:rsidRDefault="002F3E45" w:rsidP="008661A3">
      <w:pPr>
        <w:spacing w:after="0" w:line="240" w:lineRule="auto"/>
        <w:jc w:val="both"/>
        <w:rPr>
          <w:lang w:val="kk-KZ"/>
        </w:rPr>
      </w:pPr>
      <w:hyperlink r:id="rId13"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 ред. Н.А. Волгина. – М.: Изд-во «Экзамен», – 736 с.</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 xml:space="preserve">2017 Официальный Интернет-ресурс города </w:t>
      </w:r>
      <w:proofErr w:type="spellStart"/>
      <w:r w:rsidRPr="00E206EF">
        <w:rPr>
          <w:rFonts w:ascii="Times New Roman" w:eastAsia="Times New Roman" w:hAnsi="Times New Roman" w:cs="Times New Roman"/>
          <w:iCs/>
          <w:sz w:val="28"/>
          <w:szCs w:val="28"/>
          <w:lang w:eastAsia="ru-RU"/>
        </w:rPr>
        <w:t>Алматы</w:t>
      </w:r>
      <w:proofErr w:type="spellEnd"/>
      <w:r w:rsidRPr="00E206EF">
        <w:rPr>
          <w:rFonts w:ascii="Times New Roman" w:eastAsia="Times New Roman" w:hAnsi="Times New Roman" w:cs="Times New Roman"/>
          <w:iCs/>
          <w:sz w:val="28"/>
          <w:szCs w:val="28"/>
          <w:lang w:eastAsia="ru-RU"/>
        </w:rPr>
        <w:t>,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зидента Республики Казахстан.:</w:t>
      </w:r>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Послание Президента Республики Казахстан Н.Назарбаева народу Казахстана. 31 января 2017. – Казахстанская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4"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5"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6"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7"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bookmarkStart w:id="0" w:name="_GoBack"/>
      <w:bookmarkEnd w:id="0"/>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27EB2"/>
    <w:rsid w:val="00076325"/>
    <w:rsid w:val="000F21D0"/>
    <w:rsid w:val="00184380"/>
    <w:rsid w:val="00221281"/>
    <w:rsid w:val="00243E72"/>
    <w:rsid w:val="00285681"/>
    <w:rsid w:val="002F3E45"/>
    <w:rsid w:val="00383861"/>
    <w:rsid w:val="004B6940"/>
    <w:rsid w:val="00612DDA"/>
    <w:rsid w:val="00695CDA"/>
    <w:rsid w:val="007167ED"/>
    <w:rsid w:val="0080535E"/>
    <w:rsid w:val="008160AD"/>
    <w:rsid w:val="008661A3"/>
    <w:rsid w:val="00A14905"/>
    <w:rsid w:val="00B27EB2"/>
    <w:rsid w:val="00B777A3"/>
    <w:rsid w:val="00BA1CD1"/>
    <w:rsid w:val="00C216A0"/>
    <w:rsid w:val="00CF6952"/>
    <w:rsid w:val="00DC30E8"/>
    <w:rsid w:val="00FB6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ncai.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rkcntidad.kz" TargetMode="External"/><Relationship Id="rId17" Type="http://schemas.openxmlformats.org/officeDocument/2006/relationships/hyperlink" Target="http://www.akorda.kz" TargetMode="External"/><Relationship Id="rId2" Type="http://schemas.openxmlformats.org/officeDocument/2006/relationships/styles" Target="styles.xml"/><Relationship Id="rId16" Type="http://schemas.openxmlformats.org/officeDocument/2006/relationships/hyperlink" Target="https://e-history.kz/kz/contents/view/171" TargetMode="Externa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akorda.kz" TargetMode="External"/><Relationship Id="rId5" Type="http://schemas.openxmlformats.org/officeDocument/2006/relationships/hyperlink" Target="http://www.akorda.kz" TargetMode="External"/><Relationship Id="rId15" Type="http://schemas.openxmlformats.org/officeDocument/2006/relationships/hyperlink" Target="https://www.kazportal.kz/osnovnyie-chertyi-vneshney-politiki-kazahstana/" TargetMode="External"/><Relationship Id="rId10" Type="http://schemas.openxmlformats.org/officeDocument/2006/relationships/hyperlink" Target="http://www.akorda.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www.akor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Астана</cp:lastModifiedBy>
  <cp:revision>17</cp:revision>
  <dcterms:created xsi:type="dcterms:W3CDTF">2019-09-18T03:57:00Z</dcterms:created>
  <dcterms:modified xsi:type="dcterms:W3CDTF">2019-09-18T12:37:00Z</dcterms:modified>
</cp:coreProperties>
</file>